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931920" cy="1287747"/>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3931920" cy="1287747"/>
                    </a:xfrm>
                    <a:prstGeom prst="rect"/>
                  </pic:spPr>
                </pic:pic>
              </a:graphicData>
            </a:graphic>
          </wp:inline>
        </w:drawing>
      </w:r>
    </w:p>
    <w:p>
      <w:pPr>
        <w:jc w:val="center"/>
        <w:pBdr>
          <w:bottom w:val="single" w:sz="24" w:space="1" w:color="00C76B"/>
        </w:pBdr>
      </w:pPr>
      <w:r>
        <w:rPr>
          <w:rFonts w:ascii="Aptos Display" w:hAnsi="Aptos Display"/>
          <w:b/>
          <w:color w:val="1E252B"/>
          <w:sz w:val="56"/>
        </w:rPr>
        <w:t>OFFICIAL WEBSITE OVERVIEW</w:t>
      </w:r>
    </w:p>
    <w:p>
      <w:pPr>
        <w:jc w:val="center"/>
      </w:pPr>
      <w:r>
        <w:rPr>
          <w:color w:val="49545D"/>
          <w:sz w:val="26"/>
        </w:rPr>
        <w:t>Professional Administrative Solutions &amp; Systems</w:t>
      </w:r>
    </w:p>
    <w:p>
      <w:pPr>
        <w:jc w:val="center"/>
      </w:pPr>
      <w:r>
        <w:rPr>
          <w:b/>
          <w:color w:val="00C76B"/>
          <w:sz w:val="32"/>
        </w:rPr>
        <w:t>People. Processes. Progress.</w:t>
      </w:r>
    </w:p>
    <w:p>
      <w:r>
        <w:br/>
      </w:r>
    </w:p>
    <w:tbl>
      <w:tblPr>
        <w:tblW w:type="auto" w:w="0"/>
        <w:jc w:val="center"/>
        <w:tblLayout w:type="fixed"/>
        <w:tblLook w:firstColumn="1" w:firstRow="1" w:lastColumn="0" w:lastRow="0" w:noHBand="0" w:noVBand="1" w:val="04A0"/>
      </w:tblPr>
      <w:tblGrid>
        <w:gridCol w:w="9648"/>
      </w:tblGrid>
      <w:tr>
        <w:trPr>
          <w:cantSplit/>
        </w:trPr>
        <w:tc>
          <w:tcPr>
            <w:tcW w:type="dxa" w:w="10224"/>
            <w:shd w:fill="F4F7F6"/>
            <w:tcMar>
              <w:top w:w="260" w:type="dxa"/>
              <w:start w:w="320" w:type="dxa"/>
              <w:bottom w:w="260" w:type="dxa"/>
              <w:end w:w="320" w:type="dxa"/>
            </w:tcMar>
          </w:tcPr>
          <w:p>
            <w:pPr>
              <w:jc w:val="center"/>
            </w:pPr>
            <w:r>
              <w:rPr>
                <w:b/>
                <w:color w:val="00C76B"/>
                <w:sz w:val="24"/>
              </w:rPr>
              <w:t>Purpose of this document</w:t>
            </w:r>
          </w:p>
          <w:p>
            <w:pPr>
              <w:jc w:val="center"/>
            </w:pPr>
            <w:r>
              <w:t>This document provides a clear, business-focused overview of the PASS official website: what it represents, who it serves, how visitors navigate it, and the key digital experience it is designed to deliver.</w:t>
            </w:r>
          </w:p>
        </w:tc>
      </w:tr>
    </w:tbl>
    <w:p>
      <w:pPr>
        <w:jc w:val="center"/>
      </w:pPr>
      <w:r>
        <w:rPr>
          <w:color w:val="49545D"/>
          <w:sz w:val="18"/>
        </w:rPr>
        <w:t>Website Launch Document</w:t>
      </w:r>
    </w:p>
    <w:p>
      <w:r>
        <w:br w:type="page"/>
      </w:r>
    </w:p>
    <w:p>
      <w:pPr>
        <w:pStyle w:val="Heading1"/>
        <w:pBdr>
          <w:bottom w:val="single" w:sz="10" w:space="1" w:color="00C76B"/>
        </w:pBdr>
      </w:pPr>
      <w:r>
        <w:t>1. Website Overview</w:t>
      </w:r>
    </w:p>
    <w:p>
      <w:r>
        <w:rPr>
          <w:b/>
        </w:rPr>
        <w:t>PASS</w:t>
      </w:r>
      <w:r>
        <w:t xml:space="preserve"> stands for </w:t>
      </w:r>
      <w:r>
        <w:rPr>
          <w:b/>
        </w:rPr>
        <w:t>Professional Administrative Solutions &amp; Systems</w:t>
      </w:r>
      <w:r>
        <w:t>. The official website is the company’s digital front door — a central place where clients, partners, candidates, and stakeholders can understand the brand, explore its solutions, and connect with the team.</w:t>
      </w:r>
    </w:p>
    <w:p>
      <w:r>
        <w:t xml:space="preserve">The website communicates a modern and professional identity built around three core ideas: </w:t>
      </w:r>
      <w:r>
        <w:rPr>
          <w:b/>
          <w:color w:val="00C76B"/>
        </w:rPr>
        <w:t>people, processes, and progress</w:t>
      </w:r>
      <w:r>
        <w:t>. Its role is not only to present information, but also to make PASS easier to discover, understand, and contact.</w:t>
      </w:r>
    </w:p>
    <w:p>
      <w:pPr>
        <w:pStyle w:val="Heading1"/>
        <w:pBdr>
          <w:bottom w:val="single" w:sz="10" w:space="1" w:color="00C76B"/>
        </w:pBdr>
      </w:pPr>
      <w:r>
        <w:t>2. Main Objectives</w:t>
      </w:r>
    </w:p>
    <w:p>
      <w:pPr>
        <w:ind w:left="173"/>
      </w:pPr>
      <w:r>
        <w:rPr>
          <w:b/>
          <w:color w:val="00C76B"/>
        </w:rPr>
        <w:t xml:space="preserve">● </w:t>
      </w:r>
      <w:r>
        <w:rPr>
          <w:b/>
        </w:rPr>
        <w:t xml:space="preserve">Present the PASS brand professionally: </w:t>
      </w:r>
      <w:r>
        <w:t>Communicate the company’s positioning, values, expertise, and credibility through a consistent corporate experience.</w:t>
      </w:r>
    </w:p>
    <w:p>
      <w:pPr>
        <w:ind w:left="173"/>
      </w:pPr>
      <w:r>
        <w:rPr>
          <w:b/>
          <w:color w:val="00C76B"/>
        </w:rPr>
        <w:t xml:space="preserve">● </w:t>
      </w:r>
      <w:r>
        <w:rPr>
          <w:b/>
        </w:rPr>
        <w:t xml:space="preserve">Explain services and solutions clearly: </w:t>
      </w:r>
      <w:r>
        <w:t>Help visitors understand how PASS can support business operations through administrative solutions, systems, and process improvement.</w:t>
      </w:r>
    </w:p>
    <w:p>
      <w:pPr>
        <w:ind w:left="173"/>
      </w:pPr>
      <w:r>
        <w:rPr>
          <w:b/>
          <w:color w:val="00C76B"/>
        </w:rPr>
        <w:t xml:space="preserve">● </w:t>
      </w:r>
      <w:r>
        <w:rPr>
          <w:b/>
        </w:rPr>
        <w:t xml:space="preserve">Create a clear path to contact: </w:t>
      </w:r>
      <w:r>
        <w:t>Make it simple for interested visitors to reach the company and start a conversation.</w:t>
      </w:r>
    </w:p>
    <w:p>
      <w:pPr>
        <w:ind w:left="173"/>
      </w:pPr>
      <w:r>
        <w:rPr>
          <w:b/>
          <w:color w:val="00C76B"/>
        </w:rPr>
        <w:t xml:space="preserve">● </w:t>
      </w:r>
      <w:r>
        <w:rPr>
          <w:b/>
        </w:rPr>
        <w:t xml:space="preserve">Support growth and recruitment: </w:t>
      </w:r>
      <w:r>
        <w:t>Introduce career opportunities and provide a professional destination for potential candidates.</w:t>
      </w:r>
    </w:p>
    <w:p>
      <w:pPr>
        <w:ind w:left="173"/>
      </w:pPr>
      <w:r>
        <w:rPr>
          <w:b/>
          <w:color w:val="00C76B"/>
        </w:rPr>
        <w:t xml:space="preserve">● </w:t>
      </w:r>
      <w:r>
        <w:rPr>
          <w:b/>
        </w:rPr>
        <w:t xml:space="preserve">Strengthen digital presence: </w:t>
      </w:r>
      <w:r>
        <w:t>Create an official, trusted online reference for the company and its services.</w:t>
      </w:r>
    </w:p>
    <w:p>
      <w:pPr>
        <w:pStyle w:val="Heading1"/>
        <w:pBdr>
          <w:bottom w:val="single" w:sz="10" w:space="1" w:color="00C76B"/>
        </w:pBdr>
      </w:pPr>
      <w:r>
        <w:t>3. Target Audience</w:t>
      </w:r>
    </w:p>
    <w:tbl>
      <w:tblPr>
        <w:tblW w:type="auto" w:w="0"/>
        <w:jc w:val="center"/>
        <w:tblLayout w:type="fixed"/>
        <w:tblLook w:firstColumn="1" w:firstRow="1" w:lastColumn="0" w:lastRow="0" w:noHBand="0" w:noVBand="1" w:val="04A0"/>
      </w:tblPr>
      <w:tblGrid>
        <w:gridCol w:w="3096"/>
        <w:gridCol w:w="3096"/>
        <w:gridCol w:w="3096"/>
      </w:tblGrid>
      <w:tr>
        <w:trPr>
          <w:cantSplit/>
        </w:trPr>
        <w:tc>
          <w:tcPr>
            <w:tcW w:type="dxa" w:w="3408"/>
            <w:shd w:fill="1E252B"/>
            <w:tcMar>
              <w:top w:w="160" w:type="dxa"/>
              <w:start w:w="160" w:type="dxa"/>
              <w:bottom w:w="160" w:type="dxa"/>
              <w:end w:w="160" w:type="dxa"/>
            </w:tcMar>
          </w:tcPr>
          <w:p>
            <w:pPr>
              <w:jc w:val="center"/>
            </w:pPr>
            <w:r>
              <w:rPr>
                <w:b/>
                <w:color w:val="FFFFFF"/>
                <w:sz w:val="21"/>
              </w:rPr>
              <w:t>Businesses &amp; Decision Makers</w:t>
            </w:r>
          </w:p>
        </w:tc>
        <w:tc>
          <w:tcPr>
            <w:tcW w:type="dxa" w:w="3408"/>
            <w:shd w:fill="1E252B"/>
            <w:tcMar>
              <w:top w:w="160" w:type="dxa"/>
              <w:start w:w="160" w:type="dxa"/>
              <w:bottom w:w="160" w:type="dxa"/>
              <w:end w:w="160" w:type="dxa"/>
            </w:tcMar>
          </w:tcPr>
          <w:p>
            <w:pPr>
              <w:jc w:val="center"/>
            </w:pPr>
            <w:r>
              <w:rPr>
                <w:b/>
                <w:color w:val="FFFFFF"/>
                <w:sz w:val="21"/>
              </w:rPr>
              <w:t>Partners &amp; Stakeholders</w:t>
            </w:r>
          </w:p>
        </w:tc>
        <w:tc>
          <w:tcPr>
            <w:tcW w:type="dxa" w:w="3408"/>
            <w:shd w:fill="1E252B"/>
            <w:tcMar>
              <w:top w:w="160" w:type="dxa"/>
              <w:start w:w="160" w:type="dxa"/>
              <w:bottom w:w="160" w:type="dxa"/>
              <w:end w:w="160" w:type="dxa"/>
            </w:tcMar>
          </w:tcPr>
          <w:p>
            <w:pPr>
              <w:jc w:val="center"/>
            </w:pPr>
            <w:r>
              <w:rPr>
                <w:b/>
                <w:color w:val="FFFFFF"/>
                <w:sz w:val="21"/>
              </w:rPr>
              <w:t>Talent &amp; Candidates</w:t>
            </w:r>
          </w:p>
        </w:tc>
      </w:tr>
      <w:tr>
        <w:trPr>
          <w:cantSplit/>
        </w:trPr>
        <w:tc>
          <w:tcPr>
            <w:tcW w:type="dxa" w:w="3408"/>
            <w:shd w:fill="F7FAF8"/>
            <w:tcMar>
              <w:top w:w="180" w:type="dxa"/>
              <w:start w:w="170" w:type="dxa"/>
              <w:bottom w:w="180" w:type="dxa"/>
              <w:end w:w="170" w:type="dxa"/>
            </w:tcMar>
            <w:vAlign w:val="center"/>
          </w:tcPr>
          <w:p>
            <w:pPr>
              <w:jc w:val="center"/>
            </w:pPr>
            <w:r>
              <w:t>Organizations looking for reliable administrative solutions and better operating systems.</w:t>
            </w:r>
          </w:p>
        </w:tc>
        <w:tc>
          <w:tcPr>
            <w:tcW w:type="dxa" w:w="3408"/>
            <w:shd w:fill="F7FAF8"/>
            <w:tcMar>
              <w:top w:w="180" w:type="dxa"/>
              <w:start w:w="170" w:type="dxa"/>
              <w:bottom w:w="180" w:type="dxa"/>
              <w:end w:w="170" w:type="dxa"/>
            </w:tcMar>
            <w:vAlign w:val="center"/>
          </w:tcPr>
          <w:p>
            <w:pPr>
              <w:jc w:val="center"/>
            </w:pPr>
            <w:r>
              <w:t>Potential partners who want to understand PASS capabilities, direction, and value.</w:t>
            </w:r>
          </w:p>
        </w:tc>
        <w:tc>
          <w:tcPr>
            <w:tcW w:type="dxa" w:w="3408"/>
            <w:shd w:fill="F7FAF8"/>
            <w:tcMar>
              <w:top w:w="180" w:type="dxa"/>
              <w:start w:w="170" w:type="dxa"/>
              <w:bottom w:w="180" w:type="dxa"/>
              <w:end w:w="170" w:type="dxa"/>
            </w:tcMar>
            <w:vAlign w:val="center"/>
          </w:tcPr>
          <w:p>
            <w:pPr>
              <w:jc w:val="center"/>
            </w:pPr>
            <w:r>
              <w:t>Professionals exploring the company, its culture, and future career opportunities.</w:t>
            </w:r>
          </w:p>
        </w:tc>
      </w:tr>
    </w:tbl>
    <w:p>
      <w:r>
        <w:br w:type="page"/>
      </w:r>
    </w:p>
    <w:p>
      <w:pPr>
        <w:pStyle w:val="Heading1"/>
        <w:pBdr>
          <w:bottom w:val="single" w:sz="10" w:space="1" w:color="00C76B"/>
        </w:pBdr>
      </w:pPr>
      <w:r>
        <w:t>4. Website Structure</w:t>
      </w:r>
    </w:p>
    <w:tbl>
      <w:tblPr>
        <w:tblW w:type="auto" w:w="0"/>
        <w:jc w:val="center"/>
        <w:tblLayout w:type="fixed"/>
        <w:tblLook w:firstColumn="1" w:firstRow="1" w:lastColumn="0" w:lastRow="0" w:noHBand="0" w:noVBand="1" w:val="04A0"/>
      </w:tblPr>
      <w:tblGrid>
        <w:gridCol w:w="5112"/>
        <w:gridCol w:w="5112"/>
      </w:tblGrid>
      <w:tr>
        <w:trPr>
          <w:cantSplit/>
        </w:trPr>
        <w:tc>
          <w:tcPr>
            <w:tcW w:type="dxa" w:w="5112"/>
            <w:shd w:fill="00C76B"/>
            <w:tcMar>
              <w:top w:w="140" w:type="dxa"/>
              <w:start w:w="150" w:type="dxa"/>
              <w:bottom w:w="140" w:type="dxa"/>
              <w:end w:w="150" w:type="dxa"/>
            </w:tcMar>
          </w:tcPr>
          <w:p>
            <w:pPr>
              <w:jc w:val="center"/>
            </w:pPr>
            <w:r>
              <w:rPr>
                <w:b/>
                <w:color w:val="FFFFFF"/>
              </w:rPr>
              <w:t>Section</w:t>
            </w:r>
          </w:p>
        </w:tc>
        <w:tc>
          <w:tcPr>
            <w:tcW w:type="dxa" w:w="5112"/>
            <w:shd w:fill="00C76B"/>
            <w:tcMar>
              <w:top w:w="140" w:type="dxa"/>
              <w:start w:w="150" w:type="dxa"/>
              <w:bottom w:w="140" w:type="dxa"/>
              <w:end w:w="150" w:type="dxa"/>
            </w:tcMar>
          </w:tcPr>
          <w:p>
            <w:pPr>
              <w:jc w:val="center"/>
            </w:pPr>
            <w:r>
              <w:rPr>
                <w:b/>
                <w:color w:val="FFFFFF"/>
              </w:rPr>
              <w:t>Purpose</w:t>
            </w:r>
          </w:p>
        </w:tc>
      </w:tr>
      <w:tr>
        <w:trPr>
          <w:cantSplit/>
        </w:trPr>
        <w:tc>
          <w:tcPr>
            <w:tcW w:type="dxa" w:w="5112"/>
            <w:tcMar>
              <w:top w:w="130" w:type="dxa"/>
              <w:start w:w="150" w:type="dxa"/>
              <w:bottom w:w="130" w:type="dxa"/>
              <w:end w:w="150" w:type="dxa"/>
            </w:tcMar>
          </w:tcPr>
          <w:p>
            <w:r>
              <w:rPr>
                <w:b/>
                <w:color w:val="1E252B"/>
              </w:rPr>
              <w:t>Home</w:t>
            </w:r>
          </w:p>
        </w:tc>
        <w:tc>
          <w:tcPr>
            <w:tcW w:type="dxa" w:w="5112"/>
            <w:tcMar>
              <w:top w:w="130" w:type="dxa"/>
              <w:start w:w="150" w:type="dxa"/>
              <w:bottom w:w="130" w:type="dxa"/>
              <w:end w:w="150" w:type="dxa"/>
            </w:tcMar>
          </w:tcPr>
          <w:p>
            <w:r>
              <w:t>Introduces PASS immediately with a strong brand message, key value proposition, and direct paths to the most important sections.</w:t>
            </w:r>
          </w:p>
        </w:tc>
      </w:tr>
      <w:tr>
        <w:trPr>
          <w:cantSplit/>
        </w:trPr>
        <w:tc>
          <w:tcPr>
            <w:tcW w:type="dxa" w:w="5112"/>
            <w:tcMar>
              <w:top w:w="130" w:type="dxa"/>
              <w:start w:w="150" w:type="dxa"/>
              <w:bottom w:w="130" w:type="dxa"/>
              <w:end w:w="150" w:type="dxa"/>
            </w:tcMar>
          </w:tcPr>
          <w:p>
            <w:r>
              <w:rPr>
                <w:b/>
                <w:color w:val="1E252B"/>
              </w:rPr>
              <w:t>Solutions / Services</w:t>
            </w:r>
          </w:p>
        </w:tc>
        <w:tc>
          <w:tcPr>
            <w:tcW w:type="dxa" w:w="5112"/>
            <w:tcMar>
              <w:top w:w="130" w:type="dxa"/>
              <w:start w:w="150" w:type="dxa"/>
              <w:bottom w:w="130" w:type="dxa"/>
              <w:end w:w="150" w:type="dxa"/>
            </w:tcMar>
          </w:tcPr>
          <w:p>
            <w:r>
              <w:t>Explains the company’s service areas and how PASS helps improve efficiency, organization, and business performance.</w:t>
            </w:r>
          </w:p>
        </w:tc>
      </w:tr>
      <w:tr>
        <w:trPr>
          <w:cantSplit/>
        </w:trPr>
        <w:tc>
          <w:tcPr>
            <w:tcW w:type="dxa" w:w="5112"/>
            <w:tcMar>
              <w:top w:w="130" w:type="dxa"/>
              <w:start w:w="150" w:type="dxa"/>
              <w:bottom w:w="130" w:type="dxa"/>
              <w:end w:w="150" w:type="dxa"/>
            </w:tcMar>
          </w:tcPr>
          <w:p>
            <w:r>
              <w:rPr>
                <w:b/>
                <w:color w:val="1E252B"/>
              </w:rPr>
              <w:t>About Us</w:t>
            </w:r>
          </w:p>
        </w:tc>
        <w:tc>
          <w:tcPr>
            <w:tcW w:type="dxa" w:w="5112"/>
            <w:tcMar>
              <w:top w:w="130" w:type="dxa"/>
              <w:start w:w="150" w:type="dxa"/>
              <w:bottom w:w="130" w:type="dxa"/>
              <w:end w:w="150" w:type="dxa"/>
            </w:tcMar>
          </w:tcPr>
          <w:p>
            <w:r>
              <w:t>Presents the company profile, mission, values, expertise, and the people-focused philosophy behind the brand.</w:t>
            </w:r>
          </w:p>
        </w:tc>
      </w:tr>
      <w:tr>
        <w:trPr>
          <w:cantSplit/>
        </w:trPr>
        <w:tc>
          <w:tcPr>
            <w:tcW w:type="dxa" w:w="5112"/>
            <w:tcMar>
              <w:top w:w="130" w:type="dxa"/>
              <w:start w:w="150" w:type="dxa"/>
              <w:bottom w:w="130" w:type="dxa"/>
              <w:end w:w="150" w:type="dxa"/>
            </w:tcMar>
          </w:tcPr>
          <w:p>
            <w:r>
              <w:rPr>
                <w:b/>
                <w:color w:val="1E252B"/>
              </w:rPr>
              <w:t>Careers / Opportunities</w:t>
            </w:r>
          </w:p>
        </w:tc>
        <w:tc>
          <w:tcPr>
            <w:tcW w:type="dxa" w:w="5112"/>
            <w:tcMar>
              <w:top w:w="130" w:type="dxa"/>
              <w:start w:w="150" w:type="dxa"/>
              <w:bottom w:w="130" w:type="dxa"/>
              <w:end w:w="150" w:type="dxa"/>
            </w:tcMar>
          </w:tcPr>
          <w:p>
            <w:r>
              <w:t>Provides a destination for professionals who want to learn about employment or future opportunities with PASS.</w:t>
            </w:r>
          </w:p>
        </w:tc>
      </w:tr>
      <w:tr>
        <w:trPr>
          <w:cantSplit/>
        </w:trPr>
        <w:tc>
          <w:tcPr>
            <w:tcW w:type="dxa" w:w="5112"/>
            <w:tcMar>
              <w:top w:w="130" w:type="dxa"/>
              <w:start w:w="150" w:type="dxa"/>
              <w:bottom w:w="130" w:type="dxa"/>
              <w:end w:w="150" w:type="dxa"/>
            </w:tcMar>
          </w:tcPr>
          <w:p>
            <w:r>
              <w:rPr>
                <w:b/>
                <w:color w:val="1E252B"/>
              </w:rPr>
              <w:t>Contact</w:t>
            </w:r>
          </w:p>
        </w:tc>
        <w:tc>
          <w:tcPr>
            <w:tcW w:type="dxa" w:w="5112"/>
            <w:tcMar>
              <w:top w:w="130" w:type="dxa"/>
              <w:start w:w="150" w:type="dxa"/>
              <w:bottom w:w="130" w:type="dxa"/>
              <w:end w:w="150" w:type="dxa"/>
            </w:tcMar>
          </w:tcPr>
          <w:p>
            <w:r>
              <w:t>Gives visitors a simple way to reach the team, request information, or begin a business discussion.</w:t>
            </w:r>
          </w:p>
        </w:tc>
      </w:tr>
    </w:tbl>
    <w:p>
      <w:pPr>
        <w:pStyle w:val="Heading1"/>
        <w:pBdr>
          <w:bottom w:val="single" w:sz="10" w:space="1" w:color="00C76B"/>
        </w:pBdr>
      </w:pPr>
      <w:r>
        <w:t>5. User Experience &amp; Visual Direction</w:t>
      </w:r>
    </w:p>
    <w:p>
      <w:r>
        <w:rPr>
          <w:b/>
          <w:color w:val="00C76B"/>
        </w:rPr>
        <w:t>Professional and modern</w:t>
      </w:r>
      <w:r>
        <w:t xml:space="preserve"> — A clean corporate style using the PASS dark charcoal and bright green identity.</w:t>
      </w:r>
    </w:p>
    <w:p>
      <w:r>
        <w:rPr>
          <w:b/>
          <w:color w:val="00C76B"/>
        </w:rPr>
        <w:t>Simple navigation</w:t>
      </w:r>
      <w:r>
        <w:t xml:space="preserve"> — Visitors should be able to understand the site structure quickly and reach key content with minimal effort.</w:t>
      </w:r>
    </w:p>
    <w:p>
      <w:r>
        <w:rPr>
          <w:b/>
          <w:color w:val="00C76B"/>
        </w:rPr>
        <w:t>Responsive design</w:t>
      </w:r>
      <w:r>
        <w:t xml:space="preserve"> — The experience should remain clear and usable across desktop, tablet, and mobile devices.</w:t>
      </w:r>
    </w:p>
    <w:p>
      <w:r>
        <w:rPr>
          <w:b/>
          <w:color w:val="00C76B"/>
        </w:rPr>
        <w:t>Strong calls to action</w:t>
      </w:r>
      <w:r>
        <w:t xml:space="preserve"> — Clear prompts such as “Explore Our Services,” “Learn About Us,” and “Contact Us” guide users to the next step.</w:t>
      </w:r>
    </w:p>
    <w:p>
      <w:r>
        <w:rPr>
          <w:b/>
          <w:color w:val="00C76B"/>
        </w:rPr>
        <w:t>Consistent brand language</w:t>
      </w:r>
      <w:r>
        <w:t xml:space="preserve"> — Messaging should remain concise, confident, and aligned with the idea of better systems and a brighter tomorrow.</w:t>
      </w:r>
    </w:p>
    <w:p>
      <w:r>
        <w:br w:type="page"/>
      </w:r>
    </w:p>
    <w:p>
      <w:pPr>
        <w:pStyle w:val="Heading1"/>
        <w:pBdr>
          <w:bottom w:val="single" w:sz="10" w:space="1" w:color="00C76B"/>
        </w:pBdr>
      </w:pPr>
      <w:r>
        <w:t>6. Recommended Website Capabilities</w:t>
      </w:r>
    </w:p>
    <w:p>
      <w:pPr>
        <w:ind w:left="173"/>
      </w:pPr>
      <w:r>
        <w:rPr>
          <w:b/>
          <w:color w:val="00C76B"/>
        </w:rPr>
        <w:t xml:space="preserve">✓ </w:t>
      </w:r>
      <w:r>
        <w:t>Mobile-responsive interface</w:t>
      </w:r>
    </w:p>
    <w:p>
      <w:pPr>
        <w:ind w:left="173"/>
      </w:pPr>
      <w:r>
        <w:rPr>
          <w:b/>
          <w:color w:val="00C76B"/>
        </w:rPr>
        <w:t xml:space="preserve">✓ </w:t>
      </w:r>
      <w:r>
        <w:t>Fast-loading, optimized pages</w:t>
      </w:r>
    </w:p>
    <w:p>
      <w:pPr>
        <w:ind w:left="173"/>
      </w:pPr>
      <w:r>
        <w:rPr>
          <w:b/>
          <w:color w:val="00C76B"/>
        </w:rPr>
        <w:t xml:space="preserve">✓ </w:t>
      </w:r>
      <w:r>
        <w:t>Search-engine-friendly page structure</w:t>
      </w:r>
    </w:p>
    <w:p>
      <w:pPr>
        <w:ind w:left="173"/>
      </w:pPr>
      <w:r>
        <w:rPr>
          <w:b/>
          <w:color w:val="00C76B"/>
        </w:rPr>
        <w:t xml:space="preserve">✓ </w:t>
      </w:r>
      <w:r>
        <w:t>Secure contact/enquiry forms</w:t>
      </w:r>
    </w:p>
    <w:p>
      <w:pPr>
        <w:ind w:left="173"/>
      </w:pPr>
      <w:r>
        <w:rPr>
          <w:b/>
          <w:color w:val="00C76B"/>
        </w:rPr>
        <w:t xml:space="preserve">✓ </w:t>
      </w:r>
      <w:r>
        <w:t>Easy content updates for services, company information, and opportunities</w:t>
      </w:r>
    </w:p>
    <w:p>
      <w:pPr>
        <w:ind w:left="173"/>
      </w:pPr>
      <w:r>
        <w:rPr>
          <w:b/>
          <w:color w:val="00C76B"/>
        </w:rPr>
        <w:t xml:space="preserve">✓ </w:t>
      </w:r>
      <w:r>
        <w:t>Analytics-ready setup for measuring traffic and engagement</w:t>
      </w:r>
    </w:p>
    <w:p>
      <w:pPr>
        <w:ind w:left="173"/>
      </w:pPr>
      <w:r>
        <w:rPr>
          <w:b/>
          <w:color w:val="00C76B"/>
        </w:rPr>
        <w:t xml:space="preserve">✓ </w:t>
      </w:r>
      <w:r>
        <w:t>Scalable structure that can support future pages and features</w:t>
      </w:r>
    </w:p>
    <w:p>
      <w:pPr>
        <w:pStyle w:val="Heading1"/>
        <w:pBdr>
          <w:bottom w:val="single" w:sz="10" w:space="1" w:color="00C76B"/>
        </w:pBdr>
      </w:pPr>
      <w:r>
        <w:t>7. Brand Message</w:t>
      </w:r>
    </w:p>
    <w:tbl>
      <w:tblPr>
        <w:tblW w:type="auto" w:w="0"/>
        <w:jc w:val="center"/>
        <w:tblLook w:firstColumn="1" w:firstRow="1" w:lastColumn="0" w:lastRow="0" w:noHBand="0" w:noVBand="1" w:val="04A0"/>
      </w:tblPr>
      <w:tblGrid>
        <w:gridCol w:w="10224"/>
      </w:tblGrid>
      <w:tr>
        <w:trPr>
          <w:cantSplit/>
        </w:trPr>
        <w:tc>
          <w:tcPr>
            <w:tcW w:type="dxa" w:w="10224"/>
            <w:shd w:fill="1E252B"/>
            <w:tcMar>
              <w:top w:w="300" w:type="dxa"/>
              <w:start w:w="300" w:type="dxa"/>
              <w:bottom w:w="300" w:type="dxa"/>
              <w:end w:w="300" w:type="dxa"/>
            </w:tcMar>
          </w:tcPr>
          <w:p>
            <w:pPr>
              <w:jc w:val="center"/>
            </w:pPr>
            <w:r>
              <w:rPr>
                <w:b/>
                <w:color w:val="00C76B"/>
                <w:sz w:val="40"/>
              </w:rPr>
              <w:t>People. Processes. Progress.</w:t>
            </w:r>
          </w:p>
          <w:p>
            <w:pPr>
              <w:jc w:val="center"/>
            </w:pPr>
            <w:r>
              <w:rPr>
                <w:color w:val="FFFFFF"/>
              </w:rPr>
              <w:t>The website should consistently communicate that PASS brings people, processes, and systems together to create more efficient, organized, and sustainable business operations.</w:t>
            </w:r>
          </w:p>
        </w:tc>
      </w:tr>
    </w:tbl>
    <w:p>
      <w:pPr>
        <w:pStyle w:val="Heading1"/>
        <w:pBdr>
          <w:bottom w:val="single" w:sz="10" w:space="1" w:color="00C76B"/>
        </w:pBdr>
      </w:pPr>
      <w:r>
        <w:t>8. Launch Positioning</w:t>
      </w:r>
    </w:p>
    <w:p>
      <w:r>
        <w:t>The launch of the official website represents an important step in strengthening the company’s digital presence. It gives PASS a professional online platform where visitors can discover services, understand the brand, explore opportunities, and connect with the business from one central location.</w:t>
      </w:r>
    </w:p>
    <w:p>
      <w:pPr>
        <w:jc w:val="center"/>
      </w:pPr>
      <w:r>
        <w:rPr>
          <w:b/>
          <w:color w:val="00C76B"/>
          <w:sz w:val="32"/>
        </w:rPr>
        <w:t>THE OFFICIAL PASS WEBSITE IS NOW LIVE</w:t>
      </w:r>
    </w:p>
    <w:p>
      <w:pPr>
        <w:pStyle w:val="Heading1"/>
        <w:pBdr>
          <w:bottom w:val="single" w:sz="10" w:space="1" w:color="00C76B"/>
        </w:pBdr>
      </w:pPr>
      <w:r>
        <w:t>9. Suggested Call to Action</w:t>
      </w:r>
    </w:p>
    <w:p>
      <w:pPr>
        <w:jc w:val="center"/>
      </w:pPr>
      <w:r>
        <w:rPr>
          <w:b/>
          <w:color w:val="1E252B"/>
          <w:sz w:val="26"/>
        </w:rPr>
        <w:t>Explore our services. Learn more about PASS. Connect with our team.</w:t>
      </w:r>
    </w:p>
    <w:p>
      <w:pPr>
        <w:jc w:val="center"/>
      </w:pPr>
      <w:r>
        <w:rPr>
          <w:i/>
          <w:color w:val="49545D"/>
          <w:sz w:val="17"/>
        </w:rPr>
        <w:br/>
        <w:t>Note: This overview is based on the PASS branding and launch materials currently provided. Specific website functions, exact service descriptions, contact details, and the live website URL can be added once confirmed.</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9545D"/>
        <w:sz w:val="16"/>
      </w:rPr>
      <w:t xml:space="preserve">PASS | Official Website Overview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E25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E252B"/>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00C7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b/>
      <w:color w:val="1E252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 Official Website Overview</dc:title>
  <dc:subject>Website overview and launch document</dc:subject>
  <dc:creator>PASS</dc:creator>
  <cp:keywords/>
  <dc:description>generated by python-docx</dc:description>
  <cp:lastModifiedBy/>
  <cp:revision>1</cp:revision>
  <dcterms:created xsi:type="dcterms:W3CDTF">2013-12-23T23:15:00Z</dcterms:created>
  <dcterms:modified xsi:type="dcterms:W3CDTF">2013-12-23T23:15:00Z</dcterms:modified>
  <cp:category/>
</cp:coreProperties>
</file>